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 w:cs="黑体"/>
          <w:color w:val="auto"/>
          <w:spacing w:val="-9"/>
          <w:sz w:val="32"/>
          <w:szCs w:val="32"/>
          <w:lang w:eastAsia="zh-CN"/>
        </w:rPr>
      </w:pPr>
      <w:bookmarkStart w:id="0" w:name="_Toc750091671"/>
      <w:bookmarkStart w:id="1" w:name="_Toc28103"/>
      <w:bookmarkStart w:id="2" w:name="_Toc30290"/>
      <w:r>
        <w:rPr>
          <w:rFonts w:hint="eastAsia" w:ascii="黑体" w:hAnsi="黑体" w:eastAsia="黑体" w:cs="黑体"/>
          <w:color w:val="auto"/>
          <w:spacing w:val="-9"/>
          <w:sz w:val="32"/>
          <w:szCs w:val="32"/>
          <w:lang w:eastAsia="zh-CN"/>
        </w:rPr>
        <w:t>第十五届全国运动会会徽应征方案的设计要求</w:t>
      </w:r>
      <w:bookmarkEnd w:id="0"/>
      <w:bookmarkEnd w:id="1"/>
      <w:bookmarkEnd w:id="2"/>
    </w:p>
    <w:p>
      <w:pPr>
        <w:widowControl w:val="0"/>
        <w:kinsoku/>
        <w:spacing w:line="560" w:lineRule="exact"/>
        <w:jc w:val="both"/>
        <w:outlineLvl w:val="1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1 设计理念</w:t>
      </w:r>
    </w:p>
    <w:p>
      <w:pPr>
        <w:widowControl w:val="0"/>
        <w:tabs>
          <w:tab w:val="left" w:pos="0"/>
        </w:tabs>
        <w:kinsoku/>
        <w:spacing w:line="560" w:lineRule="exact"/>
        <w:jc w:val="both"/>
        <w:outlineLvl w:val="2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1.1 设计目标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十五运会的会徽设计不仅要展现中华人民共和国运动会的时代特征、地方特色和体育特点，同时还要体现十五运会“绿色、共享、开放、廉洁”的办赛理念，</w:t>
      </w:r>
      <w:r>
        <w:rPr>
          <w:rFonts w:ascii="仿宋" w:hAnsi="仿宋" w:eastAsia="仿宋" w:cs="仿宋"/>
          <w:color w:val="auto"/>
          <w:spacing w:val="23"/>
          <w:sz w:val="32"/>
          <w:szCs w:val="32"/>
        </w:rPr>
        <w:t>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“简约、安全、精彩”的办赛要求，奋力促进粤港澳大湾区融合发展，充分讲好中国故事、湾区故事，展示国际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准、中国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气派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、岭南风韵。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会徽设计方案应能够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——激励人心、增强凝聚力，具有社会普遍认知性；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——体现粤港澳形象和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中华体育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精神；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——激发全民参与体育运动的热情，吸引民众对全运会的关注；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——为十五运会景观（包括室内、室外）的各种延展应用提供基础；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——适合广播电视及新媒体传播、推广的需求，在实际应用中有良好的视觉效果；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——在任何颜色、材质、大小、平面或立体、静态或动态的载体中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现时，均不影响会徽的整体视觉美感和表现力，并应考虑在新技术领域的延展应用。</w:t>
      </w:r>
    </w:p>
    <w:p>
      <w:pPr>
        <w:widowControl w:val="0"/>
        <w:tabs>
          <w:tab w:val="left" w:pos="0"/>
        </w:tabs>
        <w:kinsoku/>
        <w:spacing w:line="560" w:lineRule="exact"/>
        <w:jc w:val="both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1.2 设计关键词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办赛理念：绿色、共享、开放、廉洁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办赛要求：简约、安全、精彩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办赛特点：创新、融合、引领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办赛目标：国际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、中国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气派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、岭南风韵</w:t>
      </w:r>
    </w:p>
    <w:p>
      <w:pPr>
        <w:widowControl w:val="0"/>
        <w:tabs>
          <w:tab w:val="left" w:pos="0"/>
        </w:tabs>
        <w:kinsoku/>
        <w:spacing w:line="560" w:lineRule="exact"/>
        <w:jc w:val="both"/>
        <w:outlineLvl w:val="1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2 设计要求</w:t>
      </w:r>
    </w:p>
    <w:p>
      <w:pPr>
        <w:widowControl w:val="0"/>
        <w:tabs>
          <w:tab w:val="left" w:pos="0"/>
        </w:tabs>
        <w:kinsoku/>
        <w:spacing w:line="560" w:lineRule="exact"/>
        <w:jc w:val="both"/>
        <w:outlineLvl w:val="2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2.1 三项元素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确保会徽包含三项元素：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（1）十五运会特色元素：体现主办理念与区域价值观的具象或抽象的图形。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（2）举办年份和区域名称：2025 中国 广东 香港 澳门。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（3）会徽的色彩构成。</w:t>
      </w:r>
    </w:p>
    <w:p>
      <w:pPr>
        <w:widowControl w:val="0"/>
        <w:tabs>
          <w:tab w:val="left" w:pos="0"/>
        </w:tabs>
        <w:kinsoku/>
        <w:spacing w:line="560" w:lineRule="exact"/>
        <w:jc w:val="both"/>
        <w:outlineLvl w:val="2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2.2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——应反映主办理念或宗旨；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——应为原创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，且不包括带有国际知名或通用内涵或信息的形象或表述，如奥林匹克格言、亚奥理事会格言、奥运会标志或其他奥运相关形象元素等；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——应可获得版权保护并适合于商标注册；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outlineLvl w:val="3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——应为易于复制的彩色和黑白版本；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——应考虑不同的复制工艺，如用于印刷、蚀刻、压印、电子屏幕显示应用，并且考虑将会徽复制应用于各种不同尺寸，小到硬币、徽章、名片，大到建筑遮挡物。在任何形式下都确保清晰度和识别度；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——在融入主办地区文化和个性的同时，会徽设计应考虑在全国的推广。</w:t>
      </w:r>
    </w:p>
    <w:p>
      <w:pPr>
        <w:widowControl w:val="0"/>
        <w:tabs>
          <w:tab w:val="left" w:pos="0"/>
        </w:tabs>
        <w:kinsoku/>
        <w:spacing w:line="560" w:lineRule="exact"/>
        <w:jc w:val="both"/>
        <w:outlineLvl w:val="2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2.3 无应征资格情形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出现以下任一情形的应征方案都将视为无应征资格：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——不符合前述2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会徽设计的具体要求；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——缺乏全运会会徽设计图稿或设计说明；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——有可能侵犯包括著作权、商标权、专利权、外观设计等任何第三方权利的设计；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——与已公布的（包括在互联网各平台发布的个人作品）相同或类似的设计；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——包含政治、宗教或商业信息（包含但不限于应征人自身申请或注册中的商标、外观设计专利等）的设计；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——违反中华人民共和国宪法、法律法规及公序良俗的设计。</w:t>
      </w:r>
    </w:p>
    <w:p>
      <w:pPr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0" w:firstLineChars="0"/>
        <w:jc w:val="both"/>
        <w:textAlignment w:val="baseline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提交文件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0" w:firstLineChars="0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.1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提交的文件内容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）完整的设计图稿。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）会徽设计说明。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）会徽应用模拟。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0" w:firstLineChars="0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文件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制作要求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）应征人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提交应征方案电子版本，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设计方案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JPG格式和PDF格式（分辨率不低于300dpi）。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文件名统一为：《作品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名称》+主创设计师姓名+联系方式。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如方案入围，应征人需提供A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纸打印的吉祥物设计图稿。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）会徽设计图稿的提交要求：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——在一张A4纸上横式排版。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）会徽设计说明的提交要求：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——在A4纸上打印或书写；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——可以自行采用文字或辅以其他形式，说明须清晰易读（不超过300字）。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）会徽应用模拟的提交要求：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——进行4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5个应用扩展设计（涉及物料用品、场馆空间、印刷媒体或数字媒体等），每一个扩展设计在一张A4纸上横式排版。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ZmJiZDM5NDkzNjVkYTU0YjY2NTQzNDZhNmQ0ODgifQ=="/>
  </w:docVars>
  <w:rsids>
    <w:rsidRoot w:val="574641DE"/>
    <w:rsid w:val="18750C98"/>
    <w:rsid w:val="31F47636"/>
    <w:rsid w:val="574641DE"/>
    <w:rsid w:val="7DA3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2024-03-21T01:53:00Z</dcterms:created>
  <dc:creator>梁昊</dc:creator>
  <cp:lastModifiedBy>梁昊</cp:lastModifiedBy>
  <dcterms:modified xsi:type="dcterms:W3CDTF">2024-04-07T03:56:19Z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F52D870087F44A1EB25278C162D15AF8_11</vt:lpwstr>
  </property>
</Properties>
</file>